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B2EA0" w:rsidRDefault="00497D8A" w:rsidP="00497D8A">
      <w:p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Příloha č. 1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Výzvy k podání nabídek </w:t>
      </w: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>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zadávaná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postupem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mimo režim zákona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Pr="00497D8A">
              <w:rPr>
                <w:rFonts w:ascii="Times New Roman" w:hAnsi="Times New Roman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686E9D" w14:textId="77777777" w:rsidR="002A43AE" w:rsidRPr="002A43AE" w:rsidRDefault="002A43AE" w:rsidP="002A4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A43AE">
              <w:rPr>
                <w:rFonts w:ascii="Arial" w:hAnsi="Arial" w:cs="Arial"/>
                <w:b/>
                <w:bCs/>
              </w:rPr>
              <w:t>Stavební úpravy sociálního zařízení MŠ nám. Republiky – přístavba venkovního WC</w:t>
            </w:r>
          </w:p>
          <w:p w14:paraId="2BC6D8A0" w14:textId="3847F892" w:rsidR="00497D8A" w:rsidRPr="0087762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B2EA0" w:rsidRDefault="001A78B6" w:rsidP="00807AE8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Obroková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7B7E6D37" w:rsidR="00497D8A" w:rsidRPr="006B2EA0" w:rsidRDefault="002A14A1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Ing. 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Ivana Solařová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, starost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BD164E" w:rsidRDefault="00497D8A" w:rsidP="00807AE8">
            <w:pPr>
              <w:pStyle w:val="Bezmezer"/>
              <w:rPr>
                <w:rFonts w:ascii="Times New Roman" w:hAnsi="Times New Roman"/>
                <w:b/>
                <w:color w:val="00B050"/>
                <w:sz w:val="26"/>
                <w:szCs w:val="26"/>
              </w:rPr>
            </w:pP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008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2A43AE"/>
    <w:rsid w:val="00313BA9"/>
    <w:rsid w:val="00497D8A"/>
    <w:rsid w:val="00502903"/>
    <w:rsid w:val="00877620"/>
    <w:rsid w:val="00957BB8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9</cp:revision>
  <dcterms:created xsi:type="dcterms:W3CDTF">2017-09-19T11:20:00Z</dcterms:created>
  <dcterms:modified xsi:type="dcterms:W3CDTF">2023-05-12T04:41:00Z</dcterms:modified>
</cp:coreProperties>
</file>